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F9" w:rsidRPr="00D153F9" w:rsidRDefault="00D153F9" w:rsidP="00D153F9">
      <w:pPr>
        <w:widowControl/>
        <w:shd w:val="clear" w:color="auto" w:fill="FFFFFF"/>
        <w:spacing w:line="750" w:lineRule="atLeast"/>
        <w:jc w:val="left"/>
        <w:outlineLvl w:val="0"/>
        <w:rPr>
          <w:rFonts w:ascii="微软雅黑" w:eastAsia="微软雅黑" w:hAnsi="微软雅黑" w:cs="宋体"/>
          <w:color w:val="000000"/>
          <w:kern w:val="36"/>
          <w:sz w:val="39"/>
          <w:szCs w:val="39"/>
        </w:rPr>
      </w:pPr>
      <w:r w:rsidRPr="00D153F9">
        <w:rPr>
          <w:rFonts w:ascii="微软雅黑" w:eastAsia="微软雅黑" w:hAnsi="微软雅黑" w:cs="宋体" w:hint="eastAsia"/>
          <w:color w:val="000000"/>
          <w:kern w:val="36"/>
          <w:sz w:val="39"/>
          <w:szCs w:val="39"/>
        </w:rPr>
        <w:t>《高等学校预防与处理学术不端行为办法》(全文)</w:t>
      </w:r>
    </w:p>
    <w:p w:rsidR="00D153F9" w:rsidRPr="00D153F9" w:rsidRDefault="00D153F9" w:rsidP="00D153F9">
      <w:pPr>
        <w:pStyle w:val="a3"/>
        <w:shd w:val="clear" w:color="auto" w:fill="FFFFFF"/>
        <w:spacing w:before="0" w:beforeAutospacing="0" w:after="0" w:afterAutospacing="0" w:line="480" w:lineRule="atLeast"/>
        <w:jc w:val="center"/>
        <w:rPr>
          <w:rStyle w:val="a4"/>
          <w:rFonts w:ascii="微软雅黑" w:eastAsia="微软雅黑" w:hAnsi="微软雅黑" w:hint="eastAsia"/>
          <w:color w:val="393939"/>
          <w:bdr w:val="none" w:sz="0" w:space="0" w:color="auto" w:frame="1"/>
        </w:rPr>
      </w:pPr>
    </w:p>
    <w:p w:rsidR="00D153F9" w:rsidRDefault="00D153F9" w:rsidP="00D153F9">
      <w:pPr>
        <w:pStyle w:val="a3"/>
        <w:shd w:val="clear" w:color="auto" w:fill="FFFFFF"/>
        <w:spacing w:before="0" w:beforeAutospacing="0" w:after="0" w:afterAutospacing="0" w:line="480" w:lineRule="atLeast"/>
        <w:jc w:val="center"/>
        <w:rPr>
          <w:rFonts w:ascii="微软雅黑" w:eastAsia="微软雅黑" w:hAnsi="微软雅黑"/>
          <w:color w:val="393939"/>
        </w:rPr>
      </w:pPr>
      <w:r>
        <w:rPr>
          <w:rStyle w:val="a4"/>
          <w:rFonts w:ascii="微软雅黑" w:eastAsia="微软雅黑" w:hAnsi="微软雅黑" w:hint="eastAsia"/>
          <w:color w:val="393939"/>
          <w:bdr w:val="none" w:sz="0" w:space="0" w:color="auto" w:frame="1"/>
        </w:rPr>
        <w:t>中华人民共和国教育部令第40号</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《高等学校预防与处理学术不端行为办法》已于2016年4月5日经教育部2016年第14次部长办公会议审议通过，现予发布，自2016年9月1日起施行。</w:t>
      </w:r>
    </w:p>
    <w:p w:rsidR="00D153F9" w:rsidRDefault="00D153F9" w:rsidP="00D153F9">
      <w:pPr>
        <w:pStyle w:val="a3"/>
        <w:shd w:val="clear" w:color="auto" w:fill="FFFFFF"/>
        <w:spacing w:before="0" w:beforeAutospacing="0" w:after="150" w:afterAutospacing="0" w:line="480" w:lineRule="atLeast"/>
        <w:jc w:val="right"/>
        <w:rPr>
          <w:rFonts w:ascii="微软雅黑" w:eastAsia="微软雅黑" w:hAnsi="微软雅黑" w:hint="eastAsia"/>
          <w:color w:val="393939"/>
        </w:rPr>
      </w:pPr>
      <w:r>
        <w:rPr>
          <w:rFonts w:ascii="微软雅黑" w:eastAsia="微软雅黑" w:hAnsi="微软雅黑" w:hint="eastAsia"/>
          <w:color w:val="393939"/>
        </w:rPr>
        <w:t xml:space="preserve">　　教育部部长</w:t>
      </w:r>
    </w:p>
    <w:p w:rsidR="00D153F9" w:rsidRDefault="00D153F9" w:rsidP="00D153F9">
      <w:pPr>
        <w:pStyle w:val="a3"/>
        <w:shd w:val="clear" w:color="auto" w:fill="FFFFFF"/>
        <w:spacing w:before="0" w:beforeAutospacing="0" w:after="150" w:afterAutospacing="0" w:line="480" w:lineRule="atLeast"/>
        <w:jc w:val="right"/>
        <w:rPr>
          <w:rFonts w:ascii="微软雅黑" w:eastAsia="微软雅黑" w:hAnsi="微软雅黑" w:hint="eastAsia"/>
          <w:color w:val="393939"/>
        </w:rPr>
      </w:pPr>
      <w:r>
        <w:rPr>
          <w:rFonts w:ascii="微软雅黑" w:eastAsia="微软雅黑" w:hAnsi="微软雅黑" w:hint="eastAsia"/>
          <w:color w:val="393939"/>
        </w:rPr>
        <w:t xml:space="preserve">　　2016年6月16日</w:t>
      </w:r>
    </w:p>
    <w:p w:rsidR="00D153F9" w:rsidRDefault="00D153F9" w:rsidP="00D153F9">
      <w:pPr>
        <w:pStyle w:val="a3"/>
        <w:shd w:val="clear" w:color="auto" w:fill="FFFFFF"/>
        <w:spacing w:before="0" w:beforeAutospacing="0" w:after="0" w:afterAutospacing="0" w:line="480" w:lineRule="atLeast"/>
        <w:jc w:val="center"/>
        <w:rPr>
          <w:rFonts w:ascii="微软雅黑" w:eastAsia="微软雅黑" w:hAnsi="微软雅黑" w:hint="eastAsia"/>
          <w:color w:val="393939"/>
        </w:rPr>
      </w:pPr>
      <w:r>
        <w:rPr>
          <w:rStyle w:val="a4"/>
          <w:rFonts w:ascii="微软雅黑" w:eastAsia="微软雅黑" w:hAnsi="微软雅黑" w:hint="eastAsia"/>
          <w:color w:val="393939"/>
          <w:bdr w:val="none" w:sz="0" w:space="0" w:color="auto" w:frame="1"/>
        </w:rPr>
        <w:t>高等学校预防与处理学术不端行为办法</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w:t>
      </w:r>
      <w:r>
        <w:rPr>
          <w:rStyle w:val="a4"/>
          <w:rFonts w:ascii="微软雅黑" w:eastAsia="微软雅黑" w:hAnsi="微软雅黑" w:hint="eastAsia"/>
          <w:color w:val="393939"/>
          <w:bdr w:val="none" w:sz="0" w:space="0" w:color="auto" w:frame="1"/>
        </w:rPr>
        <w:t>第一章总则</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第二条 本办法所称学术不端行为是指高等学校及其教学科研人员、管理人员和学生，在科学研究及相关活动中发生的违反公认的学术准则、违背学术诚信的行为。</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第三条 高等学校预防与处理学术不端行为应坚持预防为主、教育与惩戒结合的原则。</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第四条 教育部、国务院有关部门和省级教育部门负责制定高等学校学风建设的宏观政策，指导和监督高等学校学风建设工作，建立健全对所主管高等学校</w:t>
      </w:r>
      <w:r>
        <w:rPr>
          <w:rFonts w:ascii="微软雅黑" w:eastAsia="微软雅黑" w:hAnsi="微软雅黑" w:hint="eastAsia"/>
          <w:color w:val="393939"/>
        </w:rPr>
        <w:lastRenderedPageBreak/>
        <w:t>重大学术不端行为的处理机制，建立高校学术不端行为的通报与相关信息公开制度。</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高等学校应当充分发挥学术委员会在学风建设方面的作用，支持和保障学术委员会依法履行职责，调查、认定学术不端行为。</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w:t>
      </w:r>
      <w:r>
        <w:rPr>
          <w:rStyle w:val="a4"/>
          <w:rFonts w:ascii="微软雅黑" w:eastAsia="微软雅黑" w:hAnsi="微软雅黑" w:hint="eastAsia"/>
          <w:color w:val="393939"/>
          <w:bdr w:val="none" w:sz="0" w:space="0" w:color="auto" w:frame="1"/>
        </w:rPr>
        <w:t>第二章教育与预防</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第六条 高等学校应当完善学术治理体系，建立科学公正的学术评价和学术发展制度，营造鼓励创新、宽容失败、不骄不躁、风清气正的学术环境。</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高等学校教学科研人员、管理人员、学生在科研活动中应当遵循实事求是的科学精神和严谨认真的治学态度，恪守学术诚信，遵循学术准则，尊重和保护他人知识产权等合法权益。</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第七条 高等学校应当将学术规范和学术诚信教育，作为教师培训和学生教育的必要内容，以多种形式开展教育、培训。</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教师对其指导的学生应当进行学术规范、学术诚信教育和指导，对学生公开发表论文、研究和撰写学位论文是否符合学术规范、学术诚信要求，进行必要的检查与审核。</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第八条 高等学校应当利用信息技术等手段，建立对学术成果、学位论文所涉及内容的知识产权查询制度，健全学术规范监督机制。</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第九条 高等学校应当建立健全科研管理制度，在合理期限内保存研究的原始数据和资料，保证科研档案和数据的真实性、完整性。</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高等学校应当完善科研项目评审、学术成果鉴定程序，结合学科特点，对非涉密的科研项目申报材料、学术成果的基本信息以适当方式进行公开。</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第十条 高等学校应当遵循学术研究规律，建立科学的学术水平考核评价标准、办法，引导教学科研人员和学生潜心研究，形成具有创新性、独创性的研究成果。</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第十一条 高等学校应当建立教学科研人员学术诚信记录，在年度考核、职称评定、岗位聘用、课题立项、人才计划、评优奖励中强化学术诚信考核。</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w:t>
      </w:r>
      <w:r>
        <w:rPr>
          <w:rStyle w:val="a4"/>
          <w:rFonts w:ascii="微软雅黑" w:eastAsia="微软雅黑" w:hAnsi="微软雅黑" w:hint="eastAsia"/>
          <w:color w:val="393939"/>
          <w:bdr w:val="none" w:sz="0" w:space="0" w:color="auto" w:frame="1"/>
        </w:rPr>
        <w:t>第三章受理与调查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第十三条 对学术不端行为的举报，一般应当以书面方式实名提出，并符合下列条件：</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（一）有明确的举报对象；</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（二）有实施学术不端行为的事实；</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（三）有客观的证据材料或者查证线索。</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以匿名方式举报，但事实清楚、证据充分或者线索明确的，高等学校应当视情况予以受理。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第十四条 高等学校对媒体公开报道、其他学术机构或者社会组织主动披露的涉及本校人员的学术不端行为，应当依据职权，主动进行调查处理。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第十五条 高等学校受理机构认为举报材料符合条件的，应当及时作出受理决定，并通知举报人。不予受理的，应当书面说明理由。</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第十六条 学术不端行为举报受理后，应当交由学校学术委员会按照相关程序组织开展调查。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学术委员会可委托有关专家就举报内容的合理性、调查的可能性等进行初步审查，并作出是否进入正式调查的决定。</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决定不进入正式调查的，应当告知举报人。举报人如有新的证据，可以提出异议。异议成立的，应当进入正式调查。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第十七条 高等学校学术委员会决定进入正式调查的，应当通知被举报人。</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被调查行为涉及资助项目的，可以同时通知项目资助方。</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第十八条 高等学校学术委员会应当组成调查组，负责对被举报行为进行调查；但对事实清楚、证据确凿、情节简单的被举报行为，也可以采用简易调查程序，具体办法由学术委员会确定。</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调查组应当不少于３人，必要时应当包括学校纪检、监察机构指派的工作人员，可以邀请同行专家参与调查或者以咨询等方式提供学术判断。</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被调查行为涉及资助项目的，可以邀请项目资助方委派相关专业人员参与调查组。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第十九条 调查组的组成人员与举报人或者被举报人有合作研究、亲属或者导师学生等直接利害关系的，应当回避。</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第二十一条 调查组在调查过程中，应当认真听取被举报人的陈述、申辩，对有关事实、理由和证据进行核实；认为必要的，可以采取听证方式。</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第二十二条 有关单位和个人应当为调查组开展工作提供必要的便利和协助。</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举报人、被举报人、证人及其他有关人员应当如实回答询问，配合调查，提供相关证据材料，不得隐瞒或者提供虚假信息。</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第二十三条 调查过程中，出现知识产权等争议引发的法律纠纷的，且该争议可能影响行为定性的，应当中止调查，待争议解决后重启调查。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第二十四条 调查组应当在查清事实的基础上形成调查报告。调查报告应当包括学术不端行为责任人的确认、调查过程、事实认定及理由、调查结论等。</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学术不端行为由多人集体做出的，调查报告中应当区别各责任人在行为中所发挥的作用。</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第二十五条 接触举报材料和参与调查处理的人员，不得向无关人员透露举报人、被举报人个人信息及调查情况。</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w:t>
      </w:r>
      <w:r>
        <w:rPr>
          <w:rStyle w:val="a4"/>
          <w:rFonts w:ascii="微软雅黑" w:eastAsia="微软雅黑" w:hAnsi="微软雅黑" w:hint="eastAsia"/>
          <w:color w:val="393939"/>
          <w:bdr w:val="none" w:sz="0" w:space="0" w:color="auto" w:frame="1"/>
        </w:rPr>
        <w:t>第四章认定</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第二十六条 高等学校学术委员会应当对调查组提交的调查报告进行审查；必要的，应当听取调查组的汇报。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学术委员会可以召开全体会议或者授权专门委员会对被调查行为是否构成学术不端行为以及行为的性质、情节等作出认定结论，并依职权作出处理或建议学校作出相应处理。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第二十七条 经调查，确认被举报人在科学研究及相关活动中有下列行为之一的，应当认定为构成学术不端行为：</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（一）剽窃、抄袭、侵占他人学术成果；</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（二）篡改他人研究成果；</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（三）伪造科研数据、资料、文献、注释，或者捏造事实、编造虚假研究成果；</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（四）未参加研究或创作而在研究成果、学术论文上署名，未经他人许可而不当使用他人署名，虚构合作者共同署名，或者多人共同完成研究而在成果中未注明他人工作、贡献；</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（五）在申报课题、成果、奖励和职务评审评定、申请学位等过程中提供虚假学术信息；</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（六）买卖论文、由他人代写或者为他人代写论文；</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（七）其他根据高等学校或者有关学术组织、相关科研管理机构制定的规则，属于学术不端的行为。</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第二十八条 有学术不端行为且有下列情形之一的，应当认定为情节严重：</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（一）造成恶劣影响的；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（二）存在利益输送或者利益交换的；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（三）对举报人进行打击报复的；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（四）有组织实施学术不端行为的；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（五）多次实施学术不端行为的；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（六）其他造成严重后果或者恶劣影响的。</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w:t>
      </w:r>
      <w:r>
        <w:rPr>
          <w:rStyle w:val="a4"/>
          <w:rFonts w:ascii="微软雅黑" w:eastAsia="微软雅黑" w:hAnsi="微软雅黑" w:hint="eastAsia"/>
          <w:color w:val="393939"/>
          <w:bdr w:val="none" w:sz="0" w:space="0" w:color="auto" w:frame="1"/>
        </w:rPr>
        <w:t>第五章处理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第二十九条 高等学校应当根据学术委员会的认定结论和处理建议，结合行为性质和情节轻重，依职权和规定程序对学术不端行为责任人作出如下处理：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（一）通报批评；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（二）终止或者撤销相关的科研项目，并在一定期限内取消申请资格；</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（三）撤销学术奖励或者荣誉称号；</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（四）辞退或解聘；</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（五）法律、法规及规章规定的其他处理措施。</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同时，可以依照有关规定，给予警告、记过、降低岗位等级或者撤职、开除等处分。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学术不端行为责任人获得有关部门、机构设立的科研项目、学术奖励或者荣誉称号等利益的，学校应当同时向有关主管部门提出处理建议。</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学生有学术不端行为的，还应当按照学生管理的相关规定，给予相应的学籍处分。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学术不端行为与获得学位有直接关联的，由学位授予单位作暂缓授予学位、不授予学位或者依法撤销学位等处理。</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第三十条 高等学校对学术不端行为作出处理决定，应当制作处理决定书，载明以下内容：</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（一）责任人的基本情况；</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（二）经查证的学术不端行为事实；</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（三）处理意见和依据；</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（四）救济途径和期限；</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（五）其他必要内容。</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第三十一条 经调查认定，不构成学术不端行为的，根据被举报人申请，高等学校应当通过一定方式为其消除影响、恢复名誉等。</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第三十二条 参与举报受理、调查和处理的人员违反保密等规定，造成不良影响的，按照有关规定给予处分或其他处理。</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w:t>
      </w:r>
      <w:r>
        <w:rPr>
          <w:rStyle w:val="a4"/>
          <w:rFonts w:ascii="微软雅黑" w:eastAsia="微软雅黑" w:hAnsi="微软雅黑" w:hint="eastAsia"/>
          <w:color w:val="393939"/>
          <w:bdr w:val="none" w:sz="0" w:space="0" w:color="auto" w:frame="1"/>
        </w:rPr>
        <w:t>第六章复核</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第三十三条 举报人或者学术不端行为责任人对处理决定不服的，可以在收到处理决定之日起30日内，以书面形式向高等学校提出异议或者复核申请。</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异议和复核不影响处理决定的执行。</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第三十四条 高等学校收到异议或者复核申请后，应当交由学术委员会组织讨论，并于15日内作出是否受理的决定。</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决定受理的，学校或者学术委员会可以另行组织调查组或者委托第三方机构进行调查；决定不予受理的，应当书面通知当事人。</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第三十五条 当事人对复核决定不服，仍以同一事实和理由提出异议或者申请复核的，不予受理；向有关主管部门提出申诉的，按照相关规定执行。</w:t>
      </w:r>
    </w:p>
    <w:p w:rsidR="00D153F9" w:rsidRDefault="00D153F9" w:rsidP="00D153F9">
      <w:pPr>
        <w:pStyle w:val="a3"/>
        <w:shd w:val="clear" w:color="auto" w:fill="FFFFFF"/>
        <w:spacing w:before="0" w:beforeAutospacing="0" w:after="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w:t>
      </w:r>
      <w:r>
        <w:rPr>
          <w:rStyle w:val="a4"/>
          <w:rFonts w:ascii="微软雅黑" w:eastAsia="微软雅黑" w:hAnsi="微软雅黑" w:hint="eastAsia"/>
          <w:color w:val="393939"/>
          <w:bdr w:val="none" w:sz="0" w:space="0" w:color="auto" w:frame="1"/>
        </w:rPr>
        <w:t>第七章监督</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第三十六条 高等学校应当按年度发布学风建设工作报告，并向社会公开，接受社会监督。</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第三十七条 高等学校处理学术不端行为推诿塞责、隐瞒包庇、查处不力的，主管部门可以直接组织或者委托相关机构查处。</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第三十八条 高等学校对本校发生的学术不端行为，未能及时查处并做出公正结论，造成恶劣影响的，主管部门应当追究相关领导的责任，并进行通报。</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高等学校为获得相关利益，有组织实施学术不端行为的，主管部门调查确认后，应当撤销高等学校由此获得的相关权利、项目以及其他利益，并追究学校主要负责人、直接负责人的责任。</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lastRenderedPageBreak/>
        <w:t xml:space="preserve">　　第八章附则</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教育系统所属科研机构及其他单位有关人员学术不端行为的调查与处理，可参照本办法执行。</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第四十一条 本办法自2016年9月1日起施行。</w:t>
      </w:r>
    </w:p>
    <w:p w:rsidR="00D153F9" w:rsidRDefault="00D153F9" w:rsidP="00D153F9">
      <w:pPr>
        <w:pStyle w:val="a3"/>
        <w:shd w:val="clear" w:color="auto" w:fill="FFFFFF"/>
        <w:spacing w:before="0" w:beforeAutospacing="0" w:after="150" w:afterAutospacing="0" w:line="480" w:lineRule="atLeast"/>
        <w:rPr>
          <w:rFonts w:ascii="微软雅黑" w:eastAsia="微软雅黑" w:hAnsi="微软雅黑" w:hint="eastAsia"/>
          <w:color w:val="393939"/>
        </w:rPr>
      </w:pPr>
      <w:r>
        <w:rPr>
          <w:rFonts w:ascii="微软雅黑" w:eastAsia="微软雅黑" w:hAnsi="微软雅黑" w:hint="eastAsia"/>
          <w:color w:val="393939"/>
        </w:rPr>
        <w:t xml:space="preserve">　　教育部此前发布的有关规章、文件中的相关规定与本办法不一致的，以本办法为准。</w:t>
      </w:r>
    </w:p>
    <w:p w:rsidR="000009DC" w:rsidRPr="00D153F9" w:rsidRDefault="00D153F9"/>
    <w:sectPr w:rsidR="000009DC" w:rsidRPr="00D153F9" w:rsidSect="009213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53F9"/>
    <w:rsid w:val="003072A2"/>
    <w:rsid w:val="008A0F98"/>
    <w:rsid w:val="00921321"/>
    <w:rsid w:val="00BA7B9D"/>
    <w:rsid w:val="00C81C23"/>
    <w:rsid w:val="00C86185"/>
    <w:rsid w:val="00D15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21"/>
    <w:pPr>
      <w:widowControl w:val="0"/>
      <w:jc w:val="both"/>
    </w:pPr>
  </w:style>
  <w:style w:type="paragraph" w:styleId="1">
    <w:name w:val="heading 1"/>
    <w:basedOn w:val="a"/>
    <w:link w:val="1Char"/>
    <w:uiPriority w:val="9"/>
    <w:qFormat/>
    <w:rsid w:val="00D153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3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53F9"/>
    <w:rPr>
      <w:b/>
      <w:bCs/>
    </w:rPr>
  </w:style>
  <w:style w:type="character" w:customStyle="1" w:styleId="1Char">
    <w:name w:val="标题 1 Char"/>
    <w:basedOn w:val="a0"/>
    <w:link w:val="1"/>
    <w:uiPriority w:val="9"/>
    <w:rsid w:val="00D153F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07335784">
      <w:bodyDiv w:val="1"/>
      <w:marLeft w:val="0"/>
      <w:marRight w:val="0"/>
      <w:marTop w:val="0"/>
      <w:marBottom w:val="0"/>
      <w:divBdr>
        <w:top w:val="none" w:sz="0" w:space="0" w:color="auto"/>
        <w:left w:val="none" w:sz="0" w:space="0" w:color="auto"/>
        <w:bottom w:val="none" w:sz="0" w:space="0" w:color="auto"/>
        <w:right w:val="none" w:sz="0" w:space="0" w:color="auto"/>
      </w:divBdr>
    </w:div>
    <w:div w:id="16757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716</Words>
  <Characters>4084</Characters>
  <Application>Microsoft Office Word</Application>
  <DocSecurity>0</DocSecurity>
  <Lines>34</Lines>
  <Paragraphs>9</Paragraphs>
  <ScaleCrop>false</ScaleCrop>
  <Company>微软中国</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sunzuo</dc:creator>
  <cp:lastModifiedBy>sunzuo</cp:lastModifiedBy>
  <cp:revision>1</cp:revision>
  <dcterms:created xsi:type="dcterms:W3CDTF">2017-05-12T05:33:00Z</dcterms:created>
  <dcterms:modified xsi:type="dcterms:W3CDTF">2017-05-12T05:35:00Z</dcterms:modified>
</cp:coreProperties>
</file>